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76200</wp:posOffset>
            </wp:positionV>
            <wp:extent cx="2075180" cy="61722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259 y siguientes del Reglamento de las Cortes de Aragón, formula </w:t>
      </w:r>
      <w:r w:rsidDel="00000000" w:rsidR="00000000" w:rsidRPr="00000000">
        <w:rPr>
          <w:rFonts w:ascii="Arial" w:cs="Arial" w:eastAsia="Arial" w:hAnsi="Arial"/>
          <w:b w:val="1"/>
          <w:rtl w:val="0"/>
        </w:rPr>
        <w:t xml:space="preserve">al Consejero de Fomento, Vivienda, Movilidad y Logística del Gobierno de Aragón, la siguiente Pregunta relativa a la travesía de Camarillas para su respuesta oral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sz w:val="28"/>
          <w:szCs w:val="28"/>
          <w:rtl w:val="0"/>
        </w:rPr>
        <w:t xml:space="preserve">ANTECEDENTES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sz w:val="24"/>
          <w:szCs w:val="24"/>
        </w:rPr>
      </w:pPr>
      <w:r w:rsidDel="00000000" w:rsidR="00000000" w:rsidRPr="00000000">
        <w:rPr>
          <w:rFonts w:ascii="Arial" w:cs="Arial" w:eastAsia="Arial" w:hAnsi="Arial"/>
          <w:sz w:val="24"/>
          <w:szCs w:val="24"/>
          <w:rtl w:val="0"/>
        </w:rPr>
        <w:t xml:space="preserve">El estado de las carreteras en nuestra Comunidad no es el adecuado, por ello, desde el departamento se trabaja con planes de carreteras con los que se trata de cambiar la realidad de las carreteras aragonesas. Fuera de estos planes, está la travesía de Camarillas, que presenta un estado pésimo en la actualidad.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todo ello, presenta la siguiente: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PREGUNTA</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¿Tiene pensado su departamento realizar alguna actuación en la travesía de Camarillas?</w:t>
      </w:r>
      <w:r w:rsidDel="00000000" w:rsidR="00000000" w:rsidRPr="00000000">
        <w:drawing>
          <wp:anchor allowOverlap="1" behindDoc="0" distB="0" distT="0" distL="114300" distR="114300" hidden="0" layoutInCell="1" locked="0" relativeHeight="0" simplePos="0">
            <wp:simplePos x="0" y="0"/>
            <wp:positionH relativeFrom="column">
              <wp:posOffset>1344349</wp:posOffset>
            </wp:positionH>
            <wp:positionV relativeFrom="paragraph">
              <wp:posOffset>183156</wp:posOffset>
            </wp:positionV>
            <wp:extent cx="3486150" cy="2716241"/>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5 de abril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