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66675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Partido Aragonés - Grupo Mixto, al amparo de los establecido en el artículo 258 del Reglamento de las Cortes de Aragón, y dimanante de la Interpelación núm. 116/24, relativa la política general en materia de infraestructuras deportivas en Aragón formulada a la Consejera de Educación, Cultura y Deporte por el Diputado Sr. Izquierdo Vicente, presenta para su votación y debate en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MOCIÓN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b09w7lvmc2r1" w:id="0"/>
    <w:bookmarkEnd w:id="0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poner en marcha un plan de infraestructuras deportivas que contemple 66 ciudades deportivas, dos por comarca, por valor mínimo de 6.000.000€ por comarca en todas las comarcas de nuestra Comunidad, con la finalidad de garantizar que cada aragonés tendrá una infraestructura deportiva a menos de 30 minutos de su lugar de residencia con independencia del municipio en que viva.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proyectar la construcción de un Centro de Alto Rendimiento Autonómico en el Parque Deportivo Ebro que de respuesta a las necesidades de los deportistas aragoneses.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2124075</wp:posOffset>
            </wp:positionH>
            <wp:positionV relativeFrom="paragraph">
              <wp:posOffset>464820</wp:posOffset>
            </wp:positionV>
            <wp:extent cx="2400300" cy="187007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7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28 de noviembre de 2024</w:t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