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sobre problemas generados por el leiodes en la producción de la trufa, solicitando su tramitación ante la comisión de </w:t>
      </w:r>
      <w:r w:rsidDel="00000000" w:rsidR="00000000" w:rsidRPr="00000000">
        <w:rPr>
          <w:rFonts w:ascii="Arial" w:cs="Arial" w:eastAsia="Arial" w:hAnsi="Arial"/>
          <w:b w:val="1"/>
          <w:rtl w:val="0"/>
        </w:rPr>
        <w:t xml:space="preserve">Agricultura, Ganadería y Alimentación</w:t>
      </w:r>
      <w:r w:rsidDel="00000000" w:rsidR="00000000" w:rsidRPr="00000000">
        <w:rPr>
          <w:rFonts w:ascii="Arial" w:cs="Arial" w:eastAsia="Arial" w:hAnsi="Arial"/>
          <w:rtl w:val="0"/>
        </w:rPr>
        <w:t xml:space="preserve">.</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trufa negra es uno de los motores económicos de la provincia de Teruel, ya que sólo en dicha provincia se cultivan alrededor de11.380 ha, siendo el entorno de Sarrión uno de los puntos neurálgicos del truficultivo.</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la última década, ha proliferado el leiodes cinnamomeus, un escarabajo que ha provocado bajadas de la producción de trufas que en algunos casos superan el 50% y una depreciación de las trufas debido a la podredumbre que provocan los adultos y las larvas de este escarabajo.</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Recientemente se publicaron noticias sobre el trabajo que están llevando investigadores del CSIC y del CITA elaborando un aroma que repela estos escarabajos sin afectar al micelio. </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Las Cortes de Aragón instan al Gobierno de Aragón a crear, en el municipio de Sarrión, una delegación del Cita especializada en el estudio de técnicas que ayuden a proteger la truficultura del leiodes.</w:t>
      </w:r>
      <w:r w:rsidDel="00000000" w:rsidR="00000000" w:rsidRPr="00000000">
        <w:drawing>
          <wp:anchor allowOverlap="1" behindDoc="0" distB="0" distT="0" distL="114300" distR="114300" hidden="0" layoutInCell="1" locked="0" relativeHeight="0" simplePos="0">
            <wp:simplePos x="0" y="0"/>
            <wp:positionH relativeFrom="column">
              <wp:posOffset>1694551</wp:posOffset>
            </wp:positionH>
            <wp:positionV relativeFrom="paragraph">
              <wp:posOffset>160931</wp:posOffset>
            </wp:positionV>
            <wp:extent cx="2969003" cy="2313305"/>
            <wp:effectExtent b="0" l="0" r="0" t="0"/>
            <wp:wrapNone/>
            <wp:docPr descr="Imagen que contiene Logotipo&#10;&#10;Descripción generada automáticamente" id="2"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9003" cy="2313305"/>
                    </a:xfrm>
                    <a:prstGeom prst="rect"/>
                    <a:ln/>
                  </pic:spPr>
                </pic:pic>
              </a:graphicData>
            </a:graphic>
          </wp:anchor>
        </w:drawing>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4 de abril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