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Adjunto del Grupo Mixto, diputado de la Agrupación Parlamentaria Partido Aragonés, de acuerdo con lo establecido en el artículo 260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 Presidente del Gobierno de Aragón, la siguiente pregunta relativa a la defensa de los derechos de los aragoneses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¿Cuáles han sido los compromisos concretos del gobierno con la ejecución de las obras del pacto del agua y de las ayudas al funcionamiento?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1298575</wp:posOffset>
            </wp:positionH>
            <wp:positionV relativeFrom="paragraph">
              <wp:posOffset>7620</wp:posOffset>
            </wp:positionV>
            <wp:extent cx="4056821" cy="3160880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6821" cy="3160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 Adjunto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15 de abril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