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impulsar el deporte en edad escolar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la comisión de Presidencia, Interior y Cultura.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Según Carta Europea del Deporte, la definición de deporte engloba «todo tipo de actividades físicas que, mediante la participación organizada o de otro tipo, tengan por finalidad la expresión o mejora de la condición física y psíquica, el desarrollo de las relaciones sociales o el logro de resultados en competiciones en todos los niveles».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Ley 39/2022, de 30 de diciembre, del Deporte</w:t>
      </w:r>
      <w:r w:rsidDel="00000000" w:rsidR="00000000" w:rsidRPr="00000000">
        <w:rPr>
          <w:rFonts w:ascii="Arial" w:cs="Arial" w:eastAsia="Arial" w:hAnsi="Arial"/>
          <w:rtl w:val="0"/>
        </w:rPr>
        <w:t xml:space="preserve"> dice en su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artículo 7 Práctica deportiva de las personas menores de edad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“La práctica deportiva por parte de los menores de edad, sus derechos y necesidades, serán objeto de especial protección por parte de los poderes públicos.”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Sobre el deporte en edad escolar, la cita Ley, en su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artículo 89.1</w:t>
      </w:r>
      <w:r w:rsidDel="00000000" w:rsidR="00000000" w:rsidRPr="00000000">
        <w:rPr>
          <w:rFonts w:ascii="Arial" w:cs="Arial" w:eastAsia="Arial" w:hAnsi="Arial"/>
          <w:rtl w:val="0"/>
        </w:rPr>
        <w:t xml:space="preserve"> dice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“Corresponde a las Comunidades Autónomas el desarrollo de una política de fomento y participación en la actividad deportiva de las personas estudiantes en edad escolar, así como la fijación del marco de dicha actividad y su conexión, coordinación y compatibilidad con el régimen de enseñanzas que los centros educativos imparten.”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propia naturaleza del acontecimiento deportivo y su realidad multidimensional hacen de él un fenómeno en continuo cambio e inconmensurable fuerza social, que debe ser objeto de atención por parte de los poderes públicos, para dotarlo de las herramientas necesarias para su desarrollo y encauzamiento legal preciso de las novedosas necesidades que surjan a su paso.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federaciones deportivas territoriales realizan grandes esfuerzos para promover el deporte entre la población aragonesa y desde hace unos años realizan la gestión los viajes de las selecciones aragonesas a los Campeonatos de España de Selecciones Autonómicas (CESA). La organización de estos campeonatos, antes realizada desde la Dirección General de Deporte no contempla el 100% de los gastos por lo que las federaciones deben concurrir en desigualdad competitiva llevando el mínimo imprescindible de deportistas.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Cortes de Aragón instan al Gobierno de Aragón a:</w:t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los cambios normativos necesarios a fin de determinar que el deporte escolar engloba toda la práctica deportiva entre los 6 y los 18 años. A fin de poder ofrecer apoyo a todos los deportistas de todas las disciplinas deportivas en las mejores condiciones.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Dotar suficientemente la partida destinada a sufragar los gastos de las selecciones aragonesas teniendo en cuenta los gastos ocasionados por la asistencia a los Campeonatos de España de Selecciones Autonómicas, así como los gastos ocasionados para su correcta preparación.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Estudiar la creación de una ayuda económica para colaborar en los gastos derivados del desplazamiento a todos los clubes que representan a Aragón en los Campeonatos de España de Clubes.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264160</wp:posOffset>
            </wp:positionV>
            <wp:extent cx="2969003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9003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24 de octubre de 2023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