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Adjunto de la Agrupación Parlamentaria del Partido Aragonés- Grupo Mixto, de acuerdo con lo establecido en el artículo 267 y siguientes del Reglamento de las Cortes de Aragón, de conformidad con lo establecido, presenta la siguiente Proposición no de Ley relativa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impulsar los Festejos Taurinos Populares en suelo público</w:t>
      </w:r>
      <w:r w:rsidDel="00000000" w:rsidR="00000000" w:rsidRPr="00000000">
        <w:rPr>
          <w:rFonts w:ascii="Arial" w:cs="Arial" w:eastAsia="Arial" w:hAnsi="Arial"/>
          <w:rtl w:val="0"/>
        </w:rPr>
        <w:t xml:space="preserve">, solicitando su tramitación ante la comisión de Presidencia, Interior y Cultura.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festejos Taurinos Populares son una expresión cultural arraigada en Aragón desde sus comienzos hace más de 40 años, lo que convirtió a los aragoneses en pioneros de estos festejos a nivel Nacional.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Anualmente tienen se celebran más de 2.000 Festejos Taurinos Populares en Aragón. Los que hace de esta actividad un motor económico importante en nuestro territorio con 55 explotaciones ganaderas y más de 8.500 animales censados para participar en estos eventos. 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Vistas las dificultades normativas existentes en algunos municipios aragoneses para encontrar ubicación de los Festejos Taurinos Populares en todas sus modalidades. 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lo expuesto, esta Agrupación Parlamentaria presenta la siguiente: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PROPOSICIÓN NO DE LEY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Cortes de Aragón instan al Gobierno de Aragón a instar a los municipios aragoneses a ajustar las normativas municipales a fin de que los Festejos Taurinos Populares en todas sus modalidades puedan celebrarse en dominio público municipal.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1664970</wp:posOffset>
            </wp:positionH>
            <wp:positionV relativeFrom="paragraph">
              <wp:posOffset>144145</wp:posOffset>
            </wp:positionV>
            <wp:extent cx="2969003" cy="2313305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9003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24 de octubre de 2023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