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-645325</wp:posOffset>
            </wp:positionV>
            <wp:extent cx="1381125" cy="805308"/>
            <wp:effectExtent b="0" l="0" r="0" t="0"/>
            <wp:wrapNone/>
            <wp:docPr descr="Canvas Logo" id="3" name="image3.png"/>
            <a:graphic>
              <a:graphicData uri="http://schemas.openxmlformats.org/drawingml/2006/picture">
                <pic:pic>
                  <pic:nvPicPr>
                    <pic:cNvPr descr="Canvas Logo" id="0" name="image3.png"/>
                    <pic:cNvPicPr preferRelativeResize="0"/>
                  </pic:nvPicPr>
                  <pic:blipFill>
                    <a:blip r:embed="rId6"/>
                    <a:srcRect b="0" l="0" r="0" t="0"/>
                    <a:stretch>
                      <a:fillRect/>
                    </a:stretch>
                  </pic:blipFill>
                  <pic:spPr>
                    <a:xfrm>
                      <a:off x="0" y="0"/>
                      <a:ext cx="1381125" cy="805308"/>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3324859</wp:posOffset>
            </wp:positionH>
            <wp:positionV relativeFrom="paragraph">
              <wp:posOffset>-526690</wp:posOffset>
            </wp:positionV>
            <wp:extent cx="2075180" cy="617220"/>
            <wp:effectExtent b="0" l="0" r="0" t="0"/>
            <wp:wrapNone/>
            <wp:docPr descr="Imagen que contiene Texto&#10;&#10;El contenido generado por IA puede ser incorrecto." id="2" name="image2.png"/>
            <a:graphic>
              <a:graphicData uri="http://schemas.openxmlformats.org/drawingml/2006/picture">
                <pic:pic>
                  <pic:nvPicPr>
                    <pic:cNvPr descr="Imagen que contiene Texto&#10;&#10;El contenido generado por IA puede ser incorrecto."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 LA MESA Y JUNTA DE PORTAVOCES DE LAS CORTES DE ARAGÓN:</w:t>
      </w:r>
    </w:p>
    <w:p w:rsidR="00000000" w:rsidDel="00000000" w:rsidP="00000000" w:rsidRDefault="00000000" w:rsidRPr="00000000" w14:paraId="00000004">
      <w:pPr>
        <w:tabs>
          <w:tab w:val="center" w:leader="none" w:pos="4513"/>
        </w:tabs>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Alberto Izquierdo Vicente, Portavoz de la Agrupación Parlamentaria Partido Aragonés - Grupo Mixto, de conformidad al artículo 275 del Reglamento de las Cortes de Aragón, presenta la siguiente propuesta de Declaración Institucional, para su lectura al inicio de la próxima sesión plenaria.</w:t>
      </w:r>
    </w:p>
    <w:p w:rsidR="00000000" w:rsidDel="00000000" w:rsidP="00000000" w:rsidRDefault="00000000" w:rsidRPr="00000000" w14:paraId="00000006">
      <w:pPr>
        <w:tabs>
          <w:tab w:val="center" w:leader="none" w:pos="4513"/>
        </w:tabs>
        <w:spacing w:after="0" w:line="360" w:lineRule="auto"/>
        <w:rPr>
          <w:rFonts w:ascii="Verdana" w:cs="Verdana" w:eastAsia="Verdana" w:hAnsi="Verdana"/>
        </w:rPr>
      </w:pPr>
      <w:r w:rsidDel="00000000" w:rsidR="00000000" w:rsidRPr="00000000">
        <w:rPr>
          <w:rFonts w:ascii="Verdana" w:cs="Verdana" w:eastAsia="Verdana" w:hAnsi="Verdana"/>
          <w:rtl w:val="0"/>
        </w:rPr>
        <w:t xml:space="preserve"> </w:t>
      </w:r>
    </w:p>
    <w:p w:rsidR="00000000" w:rsidDel="00000000" w:rsidP="00000000" w:rsidRDefault="00000000" w:rsidRPr="00000000" w14:paraId="00000007">
      <w:pPr>
        <w:tabs>
          <w:tab w:val="center" w:leader="none" w:pos="4513"/>
        </w:tabs>
        <w:spacing w:after="0" w:line="360" w:lineRule="auto"/>
        <w:rPr>
          <w:rFonts w:ascii="Verdana" w:cs="Verdana" w:eastAsia="Verdana" w:hAnsi="Verdana"/>
          <w:b w:val="1"/>
        </w:rPr>
      </w:pPr>
      <w:r w:rsidDel="00000000" w:rsidR="00000000" w:rsidRPr="00000000">
        <w:rPr>
          <w:rFonts w:ascii="Verdana" w:cs="Verdana" w:eastAsia="Verdana" w:hAnsi="Verdana"/>
          <w:b w:val="1"/>
          <w:rtl w:val="0"/>
        </w:rPr>
        <w:tab/>
        <w:t xml:space="preserve">DECLARACIÓN INSTITUCIONAL</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La Cortes de Aragón expresan su firme apoyo a la creación de la Indicación Geográfica Protegida (IGP) para la cereza de las comarcas de Calatayud y el Aranda. Esta iniciativa representa un paso significativo hacia la valorización y protección de uno de los productos agrícolas más emblemáticos de nuestra Comunidad. </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La cereza de Calatayud y el Aranda, reconocida por su calidad excepcional y características únicas, merece ser protegida y promovida a nivel nacional e internacional. La obtención de la IGP no solo garantizará la excelencia del producto, sino que también contribuirá a dinamizar la economía local, fortaleciendo el sector agrícola y generando nuevas oportunidades para nuestros productores.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Desde las Cortes de Aragón, apoyamos esta iniciativa que busca consolidar la cereza de nuestras comarcas como un referente de calidad en el mercado. La creación de la IGP permitirá a nuestros agricultores acceder a nuevos mercados, mejorar la competitividad y asegurar la sostenibilidad de sus explotaciones. Además, este reconocimiento contribuirá a preservar nuestras tradiciones y promover el desarrollo rural, beneficiando a toda la Comunidad.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Instamos a todas las instituciones competentes a acelerar los trámites necesarios para la obtención de la IGP y a brindar el apoyo técnico y financiero requerido para que este proyecto se convierta en una realidad en los próximos meses. La cereza de Calatayud y el Aranda es un tesoro de nuestra tierra, y su protección y promoción son fundamentales para el futuro de nuestras comarcas.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En nombre de las Cortes de Aragón, reiteramos nuestro compromiso con esta causa y expresamos nuestra gratitud a todos los productores, asociaciones y entidades que están trabajado incansablemente para hacer posible este proyecto. Juntos, lograremos que la cereza de Calatayud y el Aranda ocupe el lugar que merece en el panorama agrícola y comercial de España y Europa.</w:t>
      </w:r>
      <w:r w:rsidDel="00000000" w:rsidR="00000000" w:rsidRPr="00000000">
        <w:drawing>
          <wp:anchor allowOverlap="1" behindDoc="0" distB="0" distT="0" distL="114300" distR="114300" hidden="0" layoutInCell="1" locked="0" relativeHeight="0" simplePos="0">
            <wp:simplePos x="0" y="0"/>
            <wp:positionH relativeFrom="column">
              <wp:posOffset>778675</wp:posOffset>
            </wp:positionH>
            <wp:positionV relativeFrom="paragraph">
              <wp:posOffset>828675</wp:posOffset>
            </wp:positionV>
            <wp:extent cx="3486150" cy="2716241"/>
            <wp:effectExtent b="0" l="0" r="0" t="0"/>
            <wp:wrapNone/>
            <wp:docPr descr="Imagen que contiene Logotipo&#10;&#10;Descripción generada automáticamente" id="1" name="image1.png"/>
            <a:graphic>
              <a:graphicData uri="http://schemas.openxmlformats.org/drawingml/2006/picture">
                <pic:pic>
                  <pic:nvPicPr>
                    <pic:cNvPr descr="Imagen que contiene Logotipo&#10;&#10;Descripción generada automáticamente" id="0" name="image1.png"/>
                    <pic:cNvPicPr preferRelativeResize="0"/>
                  </pic:nvPicPr>
                  <pic:blipFill>
                    <a:blip r:embed="rId8"/>
                    <a:srcRect b="0" l="0" r="0" t="0"/>
                    <a:stretch>
                      <a:fillRect/>
                    </a:stretch>
                  </pic:blipFill>
                  <pic:spPr>
                    <a:xfrm>
                      <a:off x="0" y="0"/>
                      <a:ext cx="3486150" cy="2716241"/>
                    </a:xfrm>
                    <a:prstGeom prst="rect"/>
                    <a:ln/>
                  </pic:spPr>
                </pic:pic>
              </a:graphicData>
            </a:graphic>
          </wp:anchor>
        </w:drawing>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b w:val="1"/>
        </w:rPr>
      </w:pPr>
      <w:r w:rsidDel="00000000" w:rsidR="00000000" w:rsidRPr="00000000">
        <w:rPr>
          <w:b w:val="1"/>
          <w:rtl w:val="0"/>
        </w:rPr>
        <w:t xml:space="preserve">El Portavoz</w:t>
      </w:r>
    </w:p>
    <w:p w:rsidR="00000000" w:rsidDel="00000000" w:rsidP="00000000" w:rsidRDefault="00000000" w:rsidRPr="00000000" w14:paraId="0000001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b w:val="1"/>
        </w:rPr>
      </w:pPr>
      <w:r w:rsidDel="00000000" w:rsidR="00000000" w:rsidRPr="00000000">
        <w:rPr>
          <w:b w:val="1"/>
          <w:rtl w:val="0"/>
        </w:rPr>
        <w:t xml:space="preserve">Alberto Izquierdo Vicente</w:t>
      </w:r>
    </w:p>
    <w:p w:rsidR="00000000" w:rsidDel="00000000" w:rsidP="00000000" w:rsidRDefault="00000000" w:rsidRPr="00000000" w14:paraId="0000001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pPr>
      <w:r w:rsidDel="00000000" w:rsidR="00000000" w:rsidRPr="00000000">
        <w:rPr>
          <w:rtl w:val="0"/>
        </w:rPr>
      </w:r>
    </w:p>
    <w:p w:rsidR="00000000" w:rsidDel="00000000" w:rsidP="00000000" w:rsidRDefault="00000000" w:rsidRPr="00000000" w14:paraId="0000001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pPr>
      <w:r w:rsidDel="00000000" w:rsidR="00000000" w:rsidRPr="00000000">
        <w:rPr>
          <w:rtl w:val="0"/>
        </w:rPr>
        <w:t xml:space="preserve">En Zaragoza, a 27 de marzo de 2025</w:t>
      </w:r>
    </w:p>
    <w:p w:rsidR="00000000" w:rsidDel="00000000" w:rsidP="00000000" w:rsidRDefault="00000000" w:rsidRPr="00000000" w14:paraId="0000001C">
      <w:pPr>
        <w:jc w:val="both"/>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