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D. Alberto Izquierdo Vicente, Portavoz de la agrupación Parlamentaria Partido Aragonés – Grupo Mixto, de acuerdo con lo establecido en el artículo 263 del Reglamento de las Cortes de Aragón, formula a la Consejera de Educación, Cultura y Deporte, para su respuesta escrita, la siguiente Pregunta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relativa a los problemas en los plazos de pagos de las ayudas de comedor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 territorio no llegan informaciones de que existen problemas para cobrar las ayudas de comedor, llegando incluso con retrasos de más de un año.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problemática existe para que los pagos de las ayudas individuales de transporte y comedor acumulen retrasos de más de dos cursos?</w:t>
        <w:br w:type="textWrapping"/>
        <w:t xml:space="preserve">¿Qué soluciones tiene pensado implementar el departamento para  reconducir esta situación a futuro, para que las familias no tengan que soportar estos retrasos?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24 de febrero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