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-85724</wp:posOffset>
            </wp:positionV>
            <wp:extent cx="1381125" cy="805308"/>
            <wp:effectExtent b="0" l="0" r="0" t="0"/>
            <wp:wrapNone/>
            <wp:docPr descr="Canvas Logo" id="1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-59689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2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</w:t>
      </w:r>
      <w:bookmarkStart w:colFirst="0" w:colLast="0" w:name="5h0wr1lihdkx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xi9o6ne1amxk" w:id="1"/>
    <w:bookmarkEnd w:id="1"/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Adjunto de la Agrupación Parlamentaria del Partido Aragonés - Grupo Mixto, al amparo de lo establecido en el artículo 273 del Reglamento de las Cortes de Aragón, formula la siguiente enmienda a la Proposición No de Ley 285/2</w:t>
      </w:r>
      <w:bookmarkStart w:colFirst="0" w:colLast="0" w:name="nqbed9a6dtcb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5, sobre el origen de las frutas y verduras repartidas en centros educativos, la siguiente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ENMIENDA DE </w:t>
      </w:r>
      <w:bookmarkStart w:colFirst="0" w:colLast="0" w:name="ynv0isi7sw5w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MODIFICACIÓN</w:t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Modificar el texto que quedará redactado de la siguiente forma: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253d275rj8y" w:id="4"/>
    <w:bookmarkEnd w:id="4"/>
    <w:p w:rsidR="00000000" w:rsidDel="00000000" w:rsidP="00000000" w:rsidRDefault="00000000" w:rsidRPr="00000000" w14:paraId="0000000C">
      <w:pPr>
        <w:tabs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“Las Cortes de Aragón instan al Gobierno de Aragón a: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Revisar y adaptar los pliegos de condiciones de las licitaciones del Programa Escolar de Consumo de Frutas, Hortalizas y Leche</w:t>
      </w:r>
      <w:r w:rsidDel="00000000" w:rsidR="00000000" w:rsidRPr="00000000">
        <w:rPr>
          <w:rtl w:val="0"/>
        </w:rPr>
        <w:t xml:space="preserve">, incorporando cláusulas que prioricen la adquisición de productos locales, de temporada y sostenibles, en la medida que lo permita la normativa europea.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Fomentar acuerdos con cooperativas y productores locales</w:t>
      </w:r>
      <w:r w:rsidDel="00000000" w:rsidR="00000000" w:rsidRPr="00000000">
        <w:rPr>
          <w:rtl w:val="0"/>
        </w:rPr>
        <w:t xml:space="preserve"> para garantizar el suministro de frutas, hortalizas y leche aragonesas en los centros escolares, fortaleciendo así la economía de nuestra Comunidad y promoviendo el consumo de alimentos de proximidad.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Desarrollar campañas educativas y de sensibilización en los centros escolares</w:t>
      </w:r>
      <w:r w:rsidDel="00000000" w:rsidR="00000000" w:rsidRPr="00000000">
        <w:rPr>
          <w:rtl w:val="0"/>
        </w:rPr>
        <w:t xml:space="preserve"> que destaquen la importancia del consumo de productos locales, su impacto positivo en la salud, el medio ambiente y la economía local, y que fomenten el conocimiento del patrimonio agroalimentario de Aragón.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Evaluar periódicamente el impacto de estas medidas</w:t>
      </w:r>
      <w:r w:rsidDel="00000000" w:rsidR="00000000" w:rsidRPr="00000000">
        <w:rPr>
          <w:rtl w:val="0"/>
        </w:rPr>
        <w:t xml:space="preserve"> en términos de participación de productores locales, satisfacción de los centros escolares y beneficios para la Comunidad, ajustando las estrategias según los resultados obtenidos.”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851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MOTIVACIÓN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3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tabs>
          <w:tab w:val="center" w:leader="none" w:pos="4513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considerarlo más adecuado.</w:t>
      </w:r>
    </w:p>
    <w:bookmarkStart w:colFirst="0" w:colLast="0" w:name="1b10x7z7jshc" w:id="5"/>
    <w:bookmarkEnd w:id="5"/>
    <w:p w:rsidR="00000000" w:rsidDel="00000000" w:rsidP="00000000" w:rsidRDefault="00000000" w:rsidRPr="00000000" w14:paraId="00000016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  <w:bookmarkStart w:colFirst="0" w:colLast="0" w:name="v8u2bwso0qt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center" w:leader="none" w:pos="6521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1B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C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Zaragoza, </w:t>
      </w:r>
      <w:bookmarkStart w:colFirst="0" w:colLast="0" w:name="axzp04ty2qbx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10 de junio de 2025.</w:t>
      </w:r>
    </w:p>
    <w:sectPr>
      <w:headerReference r:id="rId9" w:type="default"/>
      <w:footerReference r:id="rId10" w:type="default"/>
      <w:pgSz w:h="16840" w:w="11907" w:orient="portrait"/>
      <w:pgMar w:bottom="1701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