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95250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Mixto), solicita que la Proposición no de Ley registrada el 2 de octubre de 2023, con número de registro 3769 (relativa a la modificación de la Ley 5/2022, de 6 de octubre, Reguladora del Fondo Aragonés de Financiación Municipal), sea tramitada en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Comisión de Institucional y de Desarrollo Estatutario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833119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3 de octubre de 2023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