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del Partido Aragonés- Grupo Mixto, de acuerdo con lo establecido en el artículo 267 y siguientes del Reglamento de las Cortes de Aragón, de conformidad con lo establecido, presenta la siguiente Proposición no de Ley relativa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reclamar el cumplimiento de la sentencia 824/2025 del tribunal Supremo</w:t>
      </w:r>
      <w:r w:rsidDel="00000000" w:rsidR="00000000" w:rsidRPr="00000000">
        <w:rPr>
          <w:rFonts w:ascii="Arial" w:cs="Arial" w:eastAsia="Arial" w:hAnsi="Arial"/>
          <w:rtl w:val="0"/>
        </w:rPr>
        <w:t xml:space="preserve">, solicitando su tramitación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Monasterio de Santa María de Sijena, situado en Villanueva de Sijena (Huesca), es uno de los emblemas más significativos del patrimonio histórico y artístico de Aragón. Declarado Monumento Nacional en 1923, atesora un valor no solo artístico y espiritual, sino también identitario y territorial para todos los aragoneses.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lo largo del siglo XX, y especialmente durante y después de la Guerra Civil, numerosos bienes muebles y artísticos del Monasterio fueron trasladados fuera de Aragón, en muchos casos sin cobertura legal, o bien mediante compraventas viciadas de nulidad. El resultado fue una dispersión patrimonial que privó a Sijena de elementos esenciales de su conjunto monumental, hoy en parte localizados en el Museo Nacional de Arte de Cataluña (MNAC) y en el Museo de Lérida.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Durante años, esta situación fue ignorada o relativizada. Pero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fue el Partido Aragonés quien, desde los años 90, mantuvo viva la defensa del retorno de los bienes de Sijena en todas las instituciones</w:t>
      </w:r>
      <w:r w:rsidDel="00000000" w:rsidR="00000000" w:rsidRPr="00000000">
        <w:rPr>
          <w:rFonts w:ascii="Arial" w:cs="Arial" w:eastAsia="Arial" w:hAnsi="Arial"/>
          <w:rtl w:val="0"/>
        </w:rPr>
        <w:t xml:space="preserve">: en las Cortes de Aragón, en el Gobierno de Aragón y en el ámbito local. El PAR fue pionero en alzar la voz cuando esta causa aún no formaba parte del consenso político o mediático. Su compromiso fue clave para que el Gobierno de Aragón optara por la vía judicial y asumiera la legitimación activa para reclamar el patrimonio aragonés. También ha sido firme defensor de la Plataforma Sijena Sí y de todas las iniciativas ciudadanas en defensa de esta causa.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Mención especial merece Ildefonso Salillas, el que fuera alcalde de Villanueva de Sijena por el Partido Aragonés,</w:t>
      </w:r>
      <w:r w:rsidDel="00000000" w:rsidR="00000000" w:rsidRPr="00000000">
        <w:rPr>
          <w:rFonts w:ascii="Arial" w:cs="Arial" w:eastAsia="Arial" w:hAnsi="Arial"/>
          <w:rtl w:val="0"/>
        </w:rPr>
        <w:t xml:space="preserve"> quien ha encabezado con determinación, perseverancia y rigor jurídico esta reivindicación desde el propio territorio afectado. Su labor institucional y su compromiso constante han sido imprescindibles para mantener viva esta causa, coordinar actuaciones legales y movilizar el apoyo social e institucional necesario. Su ejemplo representa lo mejor del municipalismo aragonés y del aragonesismo como defensa firme de lo nuestro.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Esa determinación institucional —avalada por numerosas resoluciones judiciales— ha culminado en un hito histórico: 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sentencia 824/2025 del Tribunal Supremo</w:t>
      </w:r>
      <w:r w:rsidDel="00000000" w:rsidR="00000000" w:rsidRPr="00000000">
        <w:rPr>
          <w:rFonts w:ascii="Arial" w:cs="Arial" w:eastAsia="Arial" w:hAnsi="Arial"/>
          <w:rtl w:val="0"/>
        </w:rPr>
        <w:t xml:space="preserve">, que ratifica el derecho del Gobierno de Aragón a reclamar las pinturas murales de la sala capitular y obliga a su devolución. El Tribunal ha desestimado los recursos del MNAC y de la Generalitat de Cataluña, subrayando que no existió cesión válida de los bienes, que su posesión no fue legítima y que la vía judicial emprendida por Aragón fue plenamente ajustada a Derecho.</w:t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embargo, aún hoy persisten maniobras dilatorias y argumentos técnicos por parte de algunas instituciones catalanas que pretenden retrasar el cumplimiento de la sentencia. Esta situación es inadmisible. La justicia ya ha hablado. Solo queda cumplir.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ello, las Cortes de Aragón deben reafirmar su compromiso con el retorno de todos los bienes expoliados, exigir la ejecución inmediata de las resoluciones judiciales, y reconocer con justicia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papel constante, valiente y coherente del Partido Aragonés</w:t>
      </w:r>
      <w:r w:rsidDel="00000000" w:rsidR="00000000" w:rsidRPr="00000000">
        <w:rPr>
          <w:rFonts w:ascii="Arial" w:cs="Arial" w:eastAsia="Arial" w:hAnsi="Arial"/>
          <w:rtl w:val="0"/>
        </w:rPr>
        <w:t xml:space="preserve"> —y en particular del que fuera alcalde en Villanueva de Sijena, Ildefonso Salillas— como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referentes políticos y sociales en esta larga batalla por la dignidad del patrimonio aragonés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Proposición No de Ley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 xml:space="preserve">Las Cortes de Aragón acuerdan: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Reafirmar el derecho de Aragón a la restitución de todos los bienes vinculados históricamente al Monasterio de Sijena, conforme a lo dictado por los tribunales de justicia.</w:t>
        <w:br w:type="textWrapping"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Instar al Gobierno de Aragón a que utilice todos los medios legales, técnicos y diplomáticos necesarios para garantizar el cumplimiento inmediato de la sentencia 824/2025 del Tribunal Supremo, que ordena el retorno de las pinturas murales de la sala capitular.</w:t>
        <w:br w:type="textWrapping"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Instar al Gobierno de Aragón a exigir al Gobierno de España que, en el marco de sus competencias, vele por la ejecución efectiva de las sentencias judiciales firmes y apoye logísticamente el retorno de los bienes.</w:t>
        <w:br w:type="textWrapping"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Solicitar al Museo Nacional de Arte de Cataluña y a la Generalitat de Cataluña que cesen cualquier obstáculo o maniobra dilatoria, y colaboren con la autoridad judicial y administrativa para la restitución ordenada y segura de las piezas.</w:t>
        <w:br w:type="textWrapping"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Reconocer el papel determinante de todas las instituciones públicas aragonesas en la defensa del retorno de los bienes de Sijena.</w:t>
        <w:br w:type="textWrapping"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Trasladar este acuerdo al Gobierno de España, al Gobierno de Cataluña, al Ministerio de Cultura, al MNAC, al Ayuntamiento de Villanueva de Sijena y a las plataformas ciudadanas que han impulsado esta causa.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1674495</wp:posOffset>
            </wp:positionH>
            <wp:positionV relativeFrom="paragraph">
              <wp:posOffset>556260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26 de junio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